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06" w:rsidRPr="00CF6234" w:rsidRDefault="000F4A06" w:rsidP="000F4A06">
      <w:pPr>
        <w:rPr>
          <w:sz w:val="28"/>
          <w:szCs w:val="28"/>
        </w:rPr>
      </w:pPr>
      <w:bookmarkStart w:id="0" w:name="_GoBack"/>
      <w:bookmarkEnd w:id="0"/>
      <w:r w:rsidRPr="00CF6234">
        <w:rPr>
          <w:sz w:val="28"/>
          <w:szCs w:val="28"/>
        </w:rPr>
        <w:t>Sewickley Public Library</w:t>
      </w:r>
    </w:p>
    <w:p w:rsidR="000F4A06" w:rsidRPr="001540A4" w:rsidRDefault="000F4A06" w:rsidP="000F4A06">
      <w:pPr>
        <w:jc w:val="both"/>
        <w:rPr>
          <w:b/>
          <w:sz w:val="16"/>
          <w:szCs w:val="16"/>
        </w:rPr>
      </w:pPr>
    </w:p>
    <w:p w:rsidR="000F4A06" w:rsidRPr="001540A4" w:rsidRDefault="000F4A06" w:rsidP="000F4A06">
      <w:pPr>
        <w:rPr>
          <w:b/>
          <w:sz w:val="32"/>
          <w:szCs w:val="32"/>
        </w:rPr>
      </w:pPr>
      <w:r>
        <w:rPr>
          <w:b/>
          <w:sz w:val="32"/>
          <w:szCs w:val="32"/>
        </w:rPr>
        <w:t>Unattended Child Policy</w:t>
      </w:r>
    </w:p>
    <w:p w:rsidR="000F4A06" w:rsidRDefault="000F4A06" w:rsidP="000F4A06">
      <w:pPr>
        <w:rPr>
          <w:b/>
        </w:rPr>
      </w:pPr>
    </w:p>
    <w:p w:rsidR="000F4A06" w:rsidRPr="009144E9" w:rsidRDefault="000F4A06" w:rsidP="000F4A06">
      <w:pPr>
        <w:jc w:val="left"/>
        <w:rPr>
          <w:b/>
          <w:sz w:val="24"/>
          <w:szCs w:val="24"/>
        </w:rPr>
      </w:pPr>
      <w:r w:rsidRPr="009144E9">
        <w:rPr>
          <w:b/>
          <w:sz w:val="24"/>
          <w:szCs w:val="24"/>
        </w:rPr>
        <w:t>Sewickley Public Library</w:t>
      </w:r>
    </w:p>
    <w:p w:rsidR="000F4A06" w:rsidRPr="009144E9" w:rsidRDefault="000F4A06" w:rsidP="000F4A06">
      <w:pPr>
        <w:jc w:val="left"/>
        <w:rPr>
          <w:b/>
          <w:sz w:val="24"/>
          <w:szCs w:val="24"/>
        </w:rPr>
      </w:pPr>
      <w:r w:rsidRPr="009144E9">
        <w:rPr>
          <w:b/>
          <w:sz w:val="24"/>
          <w:szCs w:val="24"/>
        </w:rPr>
        <w:t xml:space="preserve">Policy No.:  </w:t>
      </w:r>
      <w:r>
        <w:rPr>
          <w:b/>
          <w:sz w:val="24"/>
          <w:szCs w:val="24"/>
        </w:rPr>
        <w:t>305</w:t>
      </w:r>
    </w:p>
    <w:p w:rsidR="000F4A06" w:rsidRPr="009144E9" w:rsidRDefault="000F4A06" w:rsidP="000F4A06">
      <w:pPr>
        <w:jc w:val="left"/>
        <w:rPr>
          <w:b/>
          <w:sz w:val="24"/>
          <w:szCs w:val="24"/>
        </w:rPr>
      </w:pPr>
      <w:r w:rsidRPr="009144E9">
        <w:rPr>
          <w:b/>
          <w:sz w:val="24"/>
          <w:szCs w:val="24"/>
        </w:rPr>
        <w:t xml:space="preserve">Title:  </w:t>
      </w:r>
      <w:r>
        <w:rPr>
          <w:b/>
          <w:sz w:val="24"/>
          <w:szCs w:val="24"/>
        </w:rPr>
        <w:t>Unattended Child Policy</w:t>
      </w:r>
    </w:p>
    <w:p w:rsidR="000F4A06" w:rsidRDefault="000F4A06" w:rsidP="000F4A06">
      <w:pPr>
        <w:jc w:val="left"/>
        <w:rPr>
          <w:b/>
          <w:sz w:val="24"/>
          <w:szCs w:val="24"/>
        </w:rPr>
      </w:pPr>
      <w:r w:rsidRPr="009144E9">
        <w:rPr>
          <w:b/>
          <w:sz w:val="24"/>
          <w:szCs w:val="24"/>
        </w:rPr>
        <w:t xml:space="preserve">Section: </w:t>
      </w:r>
      <w:r>
        <w:rPr>
          <w:b/>
          <w:sz w:val="24"/>
          <w:szCs w:val="24"/>
        </w:rPr>
        <w:t>3</w:t>
      </w:r>
      <w:r w:rsidRPr="009144E9">
        <w:rPr>
          <w:b/>
          <w:sz w:val="24"/>
          <w:szCs w:val="24"/>
        </w:rPr>
        <w:t xml:space="preserve">00 </w:t>
      </w:r>
      <w:r>
        <w:rPr>
          <w:b/>
          <w:sz w:val="24"/>
          <w:szCs w:val="24"/>
        </w:rPr>
        <w:t xml:space="preserve">Patron Policies </w:t>
      </w:r>
    </w:p>
    <w:p w:rsidR="000F4A06" w:rsidRPr="00CF6234" w:rsidRDefault="000F4A06" w:rsidP="000F4A06">
      <w:pPr>
        <w:jc w:val="left"/>
        <w:rPr>
          <w:sz w:val="16"/>
          <w:szCs w:val="16"/>
        </w:rPr>
      </w:pPr>
    </w:p>
    <w:p w:rsidR="000F4A06" w:rsidRDefault="000F4A06" w:rsidP="000F4A06">
      <w:pPr>
        <w:jc w:val="left"/>
        <w:rPr>
          <w:b/>
          <w:sz w:val="24"/>
          <w:szCs w:val="24"/>
        </w:rPr>
      </w:pPr>
      <w:r>
        <w:rPr>
          <w:b/>
          <w:sz w:val="24"/>
          <w:szCs w:val="24"/>
        </w:rPr>
        <w:t xml:space="preserve">Date Adopted: </w:t>
      </w:r>
      <w:r w:rsidR="001B45C1">
        <w:rPr>
          <w:b/>
          <w:sz w:val="24"/>
          <w:szCs w:val="24"/>
        </w:rPr>
        <w:t xml:space="preserve"> July 11, 2022</w:t>
      </w:r>
    </w:p>
    <w:p w:rsidR="000F4A06" w:rsidRPr="00A20DE1" w:rsidRDefault="000F4A06" w:rsidP="000F4A06">
      <w:pPr>
        <w:jc w:val="left"/>
        <w:rPr>
          <w:b/>
          <w:sz w:val="24"/>
          <w:szCs w:val="24"/>
        </w:rPr>
      </w:pPr>
      <w:r>
        <w:rPr>
          <w:b/>
          <w:sz w:val="24"/>
          <w:szCs w:val="24"/>
        </w:rPr>
        <w:t xml:space="preserve">Date Revised: </w:t>
      </w:r>
    </w:p>
    <w:p w:rsidR="000F4A06" w:rsidRDefault="000F4A06" w:rsidP="000F4A06">
      <w:pPr>
        <w:jc w:val="left"/>
        <w:rPr>
          <w:rFonts w:cs="Calibri"/>
          <w:sz w:val="24"/>
          <w:szCs w:val="24"/>
        </w:rPr>
      </w:pPr>
    </w:p>
    <w:p w:rsidR="00D1717D" w:rsidRPr="00D1717D" w:rsidRDefault="00D1717D" w:rsidP="000F4A06">
      <w:pPr>
        <w:jc w:val="left"/>
        <w:rPr>
          <w:rFonts w:cs="Calibri"/>
          <w:b/>
          <w:sz w:val="24"/>
          <w:szCs w:val="24"/>
        </w:rPr>
      </w:pPr>
      <w:r w:rsidRPr="00D1717D">
        <w:rPr>
          <w:rFonts w:cs="Calibri"/>
          <w:b/>
          <w:sz w:val="24"/>
          <w:szCs w:val="24"/>
        </w:rPr>
        <w:t>Purpose:</w:t>
      </w:r>
    </w:p>
    <w:p w:rsidR="00044984" w:rsidRDefault="000F4A06" w:rsidP="001B45C1">
      <w:pPr>
        <w:spacing w:line="259" w:lineRule="auto"/>
        <w:jc w:val="left"/>
        <w:rPr>
          <w:rFonts w:asciiTheme="minorHAnsi" w:eastAsiaTheme="minorHAnsi" w:hAnsiTheme="minorHAnsi" w:cstheme="minorBidi"/>
        </w:rPr>
      </w:pPr>
      <w:r w:rsidRPr="000F4A06">
        <w:rPr>
          <w:rFonts w:asciiTheme="minorHAnsi" w:eastAsiaTheme="minorHAnsi" w:hAnsiTheme="minorHAnsi" w:cstheme="minorBidi"/>
        </w:rPr>
        <w:t>The Sewickley Public Library welcomes children of all ages to use the library and its services. The library does not provide supervision for unattended children in the library.</w:t>
      </w:r>
      <w:r w:rsidR="00F237B6">
        <w:rPr>
          <w:rFonts w:asciiTheme="minorHAnsi" w:eastAsiaTheme="minorHAnsi" w:hAnsiTheme="minorHAnsi" w:cstheme="minorBidi"/>
        </w:rPr>
        <w:t xml:space="preserve">  </w:t>
      </w:r>
    </w:p>
    <w:p w:rsidR="001B45C1" w:rsidRPr="00044984" w:rsidRDefault="001B45C1" w:rsidP="001B45C1">
      <w:pPr>
        <w:spacing w:line="259" w:lineRule="auto"/>
        <w:jc w:val="left"/>
        <w:rPr>
          <w:rFonts w:asciiTheme="minorHAnsi" w:eastAsiaTheme="minorHAnsi" w:hAnsiTheme="minorHAnsi" w:cstheme="minorBidi"/>
        </w:rPr>
      </w:pPr>
    </w:p>
    <w:p w:rsidR="00D1717D" w:rsidRPr="00B754C7" w:rsidRDefault="00D1717D" w:rsidP="00D1717D">
      <w:pPr>
        <w:jc w:val="left"/>
        <w:rPr>
          <w:rFonts w:cs="Calibri"/>
          <w:b/>
          <w:sz w:val="24"/>
          <w:szCs w:val="24"/>
        </w:rPr>
      </w:pPr>
      <w:r w:rsidRPr="00B754C7">
        <w:rPr>
          <w:rFonts w:cs="Calibri"/>
          <w:b/>
          <w:sz w:val="24"/>
          <w:szCs w:val="24"/>
        </w:rPr>
        <w:t>Statement of Policy:</w:t>
      </w:r>
    </w:p>
    <w:p w:rsidR="00D1717D" w:rsidRDefault="00BE54DC" w:rsidP="00044984">
      <w:pPr>
        <w:spacing w:line="259" w:lineRule="auto"/>
        <w:jc w:val="left"/>
        <w:rPr>
          <w:rFonts w:asciiTheme="minorHAnsi" w:eastAsiaTheme="minorHAnsi" w:hAnsiTheme="minorHAnsi" w:cstheme="minorBidi"/>
        </w:rPr>
      </w:pPr>
      <w:r w:rsidRPr="001B45C1">
        <w:rPr>
          <w:rFonts w:asciiTheme="minorHAnsi" w:eastAsiaTheme="minorHAnsi" w:hAnsiTheme="minorHAnsi" w:cstheme="minorBidi"/>
        </w:rPr>
        <w:t>The Library and its staff are not responsible for the safety, well-being, or behavior of any unattended child under the age of 18.  Library staff must be able to exercise judgement and discretion to address behavioral and other issues that may arise on a case-by-case basis.  This policy provides general guidelines that may be imposed by library staff as required in the sole discretion and judgement of the staff.</w:t>
      </w:r>
    </w:p>
    <w:p w:rsidR="00044984" w:rsidRPr="00044984" w:rsidRDefault="00044984" w:rsidP="000F4A06">
      <w:pPr>
        <w:spacing w:after="160" w:line="259" w:lineRule="auto"/>
        <w:jc w:val="left"/>
        <w:rPr>
          <w:rFonts w:asciiTheme="minorHAnsi" w:eastAsiaTheme="minorHAnsi" w:hAnsiTheme="minorHAnsi" w:cstheme="minorBidi"/>
        </w:rPr>
      </w:pPr>
    </w:p>
    <w:p w:rsidR="000F4A06" w:rsidRPr="00B754C7" w:rsidRDefault="000F4A06" w:rsidP="000F4A06">
      <w:pPr>
        <w:numPr>
          <w:ilvl w:val="1"/>
          <w:numId w:val="1"/>
        </w:numPr>
        <w:jc w:val="left"/>
        <w:rPr>
          <w:rFonts w:cs="Calibri"/>
          <w:sz w:val="24"/>
          <w:szCs w:val="24"/>
        </w:rPr>
      </w:pPr>
      <w:r w:rsidRPr="00B754C7">
        <w:rPr>
          <w:rFonts w:cs="Calibri"/>
          <w:b/>
          <w:sz w:val="24"/>
          <w:szCs w:val="24"/>
        </w:rPr>
        <w:t>Rules and Regulations:</w:t>
      </w:r>
    </w:p>
    <w:p w:rsidR="000F4A06" w:rsidRPr="000F4A06" w:rsidRDefault="000F4A06" w:rsidP="00D1717D">
      <w:pPr>
        <w:pStyle w:val="MediumGrid1-Accent21"/>
        <w:ind w:left="0" w:firstLine="360"/>
        <w:jc w:val="left"/>
        <w:rPr>
          <w:rFonts w:cs="Calibri"/>
          <w:sz w:val="24"/>
          <w:szCs w:val="24"/>
        </w:rPr>
      </w:pPr>
      <w:r w:rsidRPr="00B754C7">
        <w:rPr>
          <w:rFonts w:cs="Calibri"/>
          <w:sz w:val="24"/>
          <w:szCs w:val="24"/>
        </w:rPr>
        <w:t>Actions prohibited include, but are not limited to:</w:t>
      </w:r>
    </w:p>
    <w:p w:rsidR="000F4A06" w:rsidRPr="000F4A06" w:rsidRDefault="000F4A06" w:rsidP="000F4A06">
      <w:pPr>
        <w:numPr>
          <w:ilvl w:val="0"/>
          <w:numId w:val="2"/>
        </w:numPr>
        <w:spacing w:after="160" w:line="259" w:lineRule="auto"/>
        <w:contextualSpacing/>
        <w:jc w:val="left"/>
        <w:rPr>
          <w:rFonts w:asciiTheme="minorHAnsi" w:eastAsiaTheme="minorHAnsi" w:hAnsiTheme="minorHAnsi" w:cstheme="minorBidi"/>
        </w:rPr>
      </w:pPr>
      <w:r w:rsidRPr="000F4A06">
        <w:rPr>
          <w:rFonts w:asciiTheme="minorHAnsi" w:eastAsiaTheme="minorHAnsi" w:hAnsiTheme="minorHAnsi" w:cstheme="minorBidi"/>
        </w:rPr>
        <w:t>Parents and caregivers are responsible for the conduct of their children in the library and on library property, regardless of whether they are accompanying their children or not.</w:t>
      </w:r>
    </w:p>
    <w:p w:rsidR="000F4A06" w:rsidRPr="000F4A06" w:rsidRDefault="000F4A06" w:rsidP="000F4A06">
      <w:pPr>
        <w:numPr>
          <w:ilvl w:val="0"/>
          <w:numId w:val="2"/>
        </w:numPr>
        <w:spacing w:after="160" w:line="259" w:lineRule="auto"/>
        <w:contextualSpacing/>
        <w:jc w:val="left"/>
        <w:rPr>
          <w:rFonts w:asciiTheme="minorHAnsi" w:eastAsiaTheme="minorHAnsi" w:hAnsiTheme="minorHAnsi" w:cstheme="minorBidi"/>
        </w:rPr>
      </w:pPr>
      <w:r w:rsidRPr="000F4A06">
        <w:rPr>
          <w:rFonts w:asciiTheme="minorHAnsi" w:eastAsiaTheme="minorHAnsi" w:hAnsiTheme="minorHAnsi" w:cstheme="minorBidi"/>
        </w:rPr>
        <w:t>Children are subject to the same Patron Behavior Guidelines as any patron using the library.</w:t>
      </w:r>
    </w:p>
    <w:p w:rsidR="000F4A06" w:rsidRPr="000F4A06" w:rsidRDefault="000F4A06" w:rsidP="000F4A06">
      <w:pPr>
        <w:numPr>
          <w:ilvl w:val="0"/>
          <w:numId w:val="2"/>
        </w:numPr>
        <w:spacing w:after="160" w:line="259" w:lineRule="auto"/>
        <w:contextualSpacing/>
        <w:jc w:val="left"/>
        <w:rPr>
          <w:rFonts w:asciiTheme="minorHAnsi" w:eastAsiaTheme="minorHAnsi" w:hAnsiTheme="minorHAnsi" w:cstheme="minorBidi"/>
        </w:rPr>
      </w:pPr>
      <w:r w:rsidRPr="000F4A06">
        <w:rPr>
          <w:rFonts w:asciiTheme="minorHAnsi" w:eastAsiaTheme="minorHAnsi" w:hAnsiTheme="minorHAnsi" w:cstheme="minorBidi"/>
        </w:rPr>
        <w:t>Children nine (9) and under, or any child who requires supervisio</w:t>
      </w:r>
      <w:r w:rsidR="009A5F77">
        <w:rPr>
          <w:rFonts w:asciiTheme="minorHAnsi" w:eastAsiaTheme="minorHAnsi" w:hAnsiTheme="minorHAnsi" w:cstheme="minorBidi"/>
        </w:rPr>
        <w:t>n,</w:t>
      </w:r>
      <w:r w:rsidRPr="000F4A06">
        <w:rPr>
          <w:rFonts w:asciiTheme="minorHAnsi" w:eastAsiaTheme="minorHAnsi" w:hAnsiTheme="minorHAnsi" w:cstheme="minorBidi"/>
        </w:rPr>
        <w:t xml:space="preserve"> must be directly supervised by a parent o</w:t>
      </w:r>
      <w:r w:rsidR="001B45C1">
        <w:rPr>
          <w:rFonts w:asciiTheme="minorHAnsi" w:eastAsiaTheme="minorHAnsi" w:hAnsiTheme="minorHAnsi" w:cstheme="minorBidi"/>
        </w:rPr>
        <w:t>r</w:t>
      </w:r>
      <w:r w:rsidRPr="000F4A06">
        <w:rPr>
          <w:rFonts w:asciiTheme="minorHAnsi" w:eastAsiaTheme="minorHAnsi" w:hAnsiTheme="minorHAnsi" w:cstheme="minorBidi"/>
        </w:rPr>
        <w:t xml:space="preserve"> responsible caregiver at all times while in the library.</w:t>
      </w:r>
    </w:p>
    <w:p w:rsidR="000F4A06" w:rsidRDefault="000F4A06" w:rsidP="000F4A06">
      <w:pPr>
        <w:numPr>
          <w:ilvl w:val="0"/>
          <w:numId w:val="2"/>
        </w:numPr>
        <w:spacing w:after="160" w:line="259" w:lineRule="auto"/>
        <w:contextualSpacing/>
        <w:jc w:val="left"/>
        <w:rPr>
          <w:rFonts w:asciiTheme="minorHAnsi" w:eastAsiaTheme="minorHAnsi" w:hAnsiTheme="minorHAnsi" w:cstheme="minorBidi"/>
        </w:rPr>
      </w:pPr>
      <w:r w:rsidRPr="000F4A06">
        <w:rPr>
          <w:rFonts w:asciiTheme="minorHAnsi" w:eastAsiaTheme="minorHAnsi" w:hAnsiTheme="minorHAnsi" w:cstheme="minorBidi"/>
        </w:rPr>
        <w:t>Parents or caregivers cannot leave children nine (9) and under unattended in the Children’s Department while using other parts of the library.</w:t>
      </w:r>
    </w:p>
    <w:p w:rsidR="000F4A06" w:rsidRDefault="000F4A06" w:rsidP="000F4A06">
      <w:pPr>
        <w:spacing w:after="160" w:line="259" w:lineRule="auto"/>
        <w:contextualSpacing/>
        <w:jc w:val="left"/>
        <w:rPr>
          <w:rFonts w:asciiTheme="minorHAnsi" w:eastAsiaTheme="minorHAnsi" w:hAnsiTheme="minorHAnsi" w:cstheme="minorBidi"/>
        </w:rPr>
      </w:pPr>
    </w:p>
    <w:p w:rsidR="000F4A06" w:rsidRPr="00044984" w:rsidRDefault="000F4A06" w:rsidP="000F4A06">
      <w:pPr>
        <w:pStyle w:val="ListParagraph"/>
        <w:numPr>
          <w:ilvl w:val="1"/>
          <w:numId w:val="1"/>
        </w:numPr>
        <w:spacing w:after="160" w:line="259" w:lineRule="auto"/>
        <w:jc w:val="left"/>
        <w:rPr>
          <w:rFonts w:asciiTheme="minorHAnsi" w:eastAsiaTheme="minorHAnsi" w:hAnsiTheme="minorHAnsi" w:cstheme="minorBidi"/>
          <w:b/>
        </w:rPr>
      </w:pPr>
      <w:r w:rsidRPr="00044984">
        <w:rPr>
          <w:rFonts w:asciiTheme="minorHAnsi" w:eastAsiaTheme="minorHAnsi" w:hAnsiTheme="minorHAnsi" w:cstheme="minorBidi"/>
          <w:b/>
        </w:rPr>
        <w:t>The library reserves the right to:</w:t>
      </w:r>
    </w:p>
    <w:p w:rsidR="00D1717D" w:rsidRDefault="000F4A06" w:rsidP="00F748DF">
      <w:pPr>
        <w:pStyle w:val="ListParagraph"/>
        <w:spacing w:after="160" w:line="259" w:lineRule="auto"/>
        <w:ind w:hanging="360"/>
        <w:jc w:val="left"/>
        <w:rPr>
          <w:rFonts w:asciiTheme="minorHAnsi" w:eastAsiaTheme="minorHAnsi" w:hAnsiTheme="minorHAnsi" w:cstheme="minorBidi"/>
        </w:rPr>
      </w:pPr>
      <w:r>
        <w:rPr>
          <w:rFonts w:asciiTheme="minorHAnsi" w:eastAsiaTheme="minorHAnsi" w:hAnsiTheme="minorHAnsi" w:cstheme="minorBidi"/>
        </w:rPr>
        <w:t>2.1</w:t>
      </w:r>
      <w:r w:rsidR="00D1717D">
        <w:rPr>
          <w:rFonts w:asciiTheme="minorHAnsi" w:eastAsiaTheme="minorHAnsi" w:hAnsiTheme="minorHAnsi" w:cstheme="minorBidi"/>
        </w:rPr>
        <w:tab/>
        <w:t>Staff will attempt to contact the parent or caregiver of any unattended child nine (9) and under.  Staff will also attempt to contact the parent or caregiver of any child if:</w:t>
      </w:r>
    </w:p>
    <w:p w:rsidR="00D1717D" w:rsidRDefault="00D1717D" w:rsidP="00D1717D">
      <w:pPr>
        <w:pStyle w:val="ListParagraph"/>
        <w:spacing w:after="160" w:line="259" w:lineRule="auto"/>
        <w:ind w:left="360"/>
        <w:jc w:val="left"/>
        <w:rPr>
          <w:rFonts w:asciiTheme="minorHAnsi" w:eastAsiaTheme="minorHAnsi" w:hAnsiTheme="minorHAnsi" w:cstheme="minorBidi"/>
        </w:rPr>
      </w:pPr>
      <w:r>
        <w:rPr>
          <w:rFonts w:asciiTheme="minorHAnsi" w:eastAsiaTheme="minorHAnsi" w:hAnsiTheme="minorHAnsi" w:cstheme="minorBidi"/>
        </w:rPr>
        <w:tab/>
        <w:t>2.1 (a)</w:t>
      </w:r>
      <w:r>
        <w:rPr>
          <w:rFonts w:asciiTheme="minorHAnsi" w:eastAsiaTheme="minorHAnsi" w:hAnsiTheme="minorHAnsi" w:cstheme="minorBidi"/>
        </w:rPr>
        <w:tab/>
        <w:t>The child’s behavior disturbs the other library users</w:t>
      </w:r>
    </w:p>
    <w:p w:rsidR="000F4A06" w:rsidRDefault="00D1717D" w:rsidP="00D1717D">
      <w:pPr>
        <w:pStyle w:val="ListParagraph"/>
        <w:spacing w:after="160" w:line="259" w:lineRule="auto"/>
        <w:ind w:left="360"/>
        <w:jc w:val="left"/>
        <w:rPr>
          <w:rFonts w:asciiTheme="minorHAnsi" w:eastAsiaTheme="minorHAnsi" w:hAnsiTheme="minorHAnsi" w:cstheme="minorBidi"/>
        </w:rPr>
      </w:pPr>
      <w:r>
        <w:rPr>
          <w:rFonts w:asciiTheme="minorHAnsi" w:eastAsiaTheme="minorHAnsi" w:hAnsiTheme="minorHAnsi" w:cstheme="minorBidi"/>
        </w:rPr>
        <w:tab/>
        <w:t>2.1 (b)</w:t>
      </w:r>
      <w:r>
        <w:rPr>
          <w:rFonts w:asciiTheme="minorHAnsi" w:eastAsiaTheme="minorHAnsi" w:hAnsiTheme="minorHAnsi" w:cstheme="minorBidi"/>
        </w:rPr>
        <w:tab/>
        <w:t>The child is frightened or anxious while alone at the library</w:t>
      </w:r>
    </w:p>
    <w:p w:rsidR="00F748DF" w:rsidRDefault="00D1717D" w:rsidP="00F748DF">
      <w:pPr>
        <w:pStyle w:val="ListParagraph"/>
        <w:numPr>
          <w:ilvl w:val="1"/>
          <w:numId w:val="3"/>
        </w:numPr>
        <w:spacing w:line="259" w:lineRule="auto"/>
        <w:jc w:val="left"/>
        <w:rPr>
          <w:rFonts w:asciiTheme="minorHAnsi" w:eastAsiaTheme="minorHAnsi" w:hAnsiTheme="minorHAnsi" w:cstheme="minorBidi"/>
        </w:rPr>
      </w:pPr>
      <w:r>
        <w:rPr>
          <w:rFonts w:asciiTheme="minorHAnsi" w:eastAsiaTheme="minorHAnsi" w:hAnsiTheme="minorHAnsi" w:cstheme="minorBidi"/>
        </w:rPr>
        <w:t>(c)</w:t>
      </w:r>
      <w:r>
        <w:rPr>
          <w:rFonts w:asciiTheme="minorHAnsi" w:eastAsiaTheme="minorHAnsi" w:hAnsiTheme="minorHAnsi" w:cstheme="minorBidi"/>
        </w:rPr>
        <w:tab/>
        <w:t>The child’s health or safety may be in dange</w:t>
      </w:r>
      <w:r w:rsidR="00F748DF">
        <w:rPr>
          <w:rFonts w:asciiTheme="minorHAnsi" w:eastAsiaTheme="minorHAnsi" w:hAnsiTheme="minorHAnsi" w:cstheme="minorBidi"/>
        </w:rPr>
        <w:t>r</w:t>
      </w:r>
    </w:p>
    <w:p w:rsidR="00F748DF" w:rsidRDefault="00F748DF" w:rsidP="00F748DF">
      <w:pPr>
        <w:spacing w:line="259" w:lineRule="auto"/>
        <w:ind w:left="360"/>
        <w:jc w:val="left"/>
      </w:pPr>
      <w:r w:rsidRPr="00F748DF">
        <w:rPr>
          <w:rFonts w:asciiTheme="minorHAnsi" w:eastAsiaTheme="minorHAnsi" w:hAnsiTheme="minorHAnsi" w:cstheme="minorBidi"/>
        </w:rPr>
        <w:t>2.2</w:t>
      </w:r>
      <w:r w:rsidRPr="00F748DF">
        <w:rPr>
          <w:rFonts w:asciiTheme="minorHAnsi" w:eastAsiaTheme="minorHAnsi" w:hAnsiTheme="minorHAnsi" w:cstheme="minorBidi"/>
        </w:rPr>
        <w:tab/>
      </w:r>
      <w:r w:rsidR="000F4A06" w:rsidRPr="00C467E9">
        <w:t>When a staff member observes suspected abuse or neglect of a child (under 18 years of age) th</w:t>
      </w:r>
      <w:r>
        <w:t>e</w:t>
      </w:r>
    </w:p>
    <w:p w:rsidR="000F4A06" w:rsidRPr="00F748DF" w:rsidRDefault="000F4A06" w:rsidP="00F748DF">
      <w:pPr>
        <w:spacing w:line="259" w:lineRule="auto"/>
        <w:ind w:left="720"/>
        <w:jc w:val="left"/>
        <w:rPr>
          <w:rFonts w:asciiTheme="minorHAnsi" w:eastAsiaTheme="minorHAnsi" w:hAnsiTheme="minorHAnsi" w:cstheme="minorBidi"/>
        </w:rPr>
      </w:pPr>
      <w:r w:rsidRPr="00C467E9">
        <w:lastRenderedPageBreak/>
        <w:t xml:space="preserve">staff is mandated by </w:t>
      </w:r>
      <w:r w:rsidR="00D50ED8" w:rsidRPr="001B45C1">
        <w:t xml:space="preserve">49 </w:t>
      </w:r>
      <w:r w:rsidRPr="001B45C1">
        <w:t>Pa. Code § 42.42,</w:t>
      </w:r>
      <w:r w:rsidRPr="00C467E9">
        <w:t xml:space="preserve"> issued under the Child Protective Services Law, to report such suspected abuse to the Department of Public Welfare.</w:t>
      </w:r>
    </w:p>
    <w:p w:rsidR="000F4A06" w:rsidRPr="00F748DF" w:rsidRDefault="00743032" w:rsidP="00743032">
      <w:pPr>
        <w:spacing w:after="160" w:line="259" w:lineRule="auto"/>
        <w:ind w:left="720" w:hanging="360"/>
        <w:jc w:val="left"/>
        <w:rPr>
          <w:rFonts w:asciiTheme="minorHAnsi" w:eastAsiaTheme="minorHAnsi" w:hAnsiTheme="minorHAnsi" w:cstheme="minorBidi"/>
        </w:rPr>
      </w:pPr>
      <w:r>
        <w:rPr>
          <w:rFonts w:asciiTheme="minorHAnsi" w:eastAsiaTheme="minorHAnsi" w:hAnsiTheme="minorHAnsi" w:cstheme="minorBidi"/>
        </w:rPr>
        <w:t>2.3</w:t>
      </w:r>
      <w:r>
        <w:rPr>
          <w:rFonts w:asciiTheme="minorHAnsi" w:eastAsiaTheme="minorHAnsi" w:hAnsiTheme="minorHAnsi" w:cstheme="minorBidi"/>
        </w:rPr>
        <w:tab/>
      </w:r>
      <w:r w:rsidR="000F4A06" w:rsidRPr="00F748DF">
        <w:rPr>
          <w:rFonts w:asciiTheme="minorHAnsi" w:eastAsiaTheme="minorHAnsi" w:hAnsiTheme="minorHAnsi" w:cstheme="minorBidi"/>
        </w:rPr>
        <w:t>At the time of library closing, if a child</w:t>
      </w:r>
      <w:r w:rsidR="00C63383">
        <w:rPr>
          <w:rFonts w:asciiTheme="minorHAnsi" w:eastAsiaTheme="minorHAnsi" w:hAnsiTheme="minorHAnsi" w:cstheme="minorBidi"/>
        </w:rPr>
        <w:t>, whose age is nine (9) or under,</w:t>
      </w:r>
      <w:r w:rsidR="000F4A06" w:rsidRPr="00F748DF">
        <w:rPr>
          <w:rFonts w:asciiTheme="minorHAnsi" w:eastAsiaTheme="minorHAnsi" w:hAnsiTheme="minorHAnsi" w:cstheme="minorBidi"/>
        </w:rPr>
        <w:t xml:space="preserve"> is waiting to be picked up, staff will wait until 20 minutes after closing. If the parent or guardian has not arrived, staff will call the Sewickley Police. A library staff member will remain with the child until the police arrive.</w:t>
      </w:r>
    </w:p>
    <w:p w:rsidR="00044984" w:rsidRPr="00044984" w:rsidRDefault="00044984" w:rsidP="00044984">
      <w:pPr>
        <w:pStyle w:val="ListParagraph"/>
        <w:spacing w:after="160" w:line="259" w:lineRule="auto"/>
        <w:ind w:left="1080"/>
        <w:jc w:val="left"/>
        <w:rPr>
          <w:rFonts w:asciiTheme="minorHAnsi" w:eastAsiaTheme="minorHAnsi" w:hAnsiTheme="minorHAnsi" w:cstheme="minorBidi"/>
        </w:rPr>
      </w:pPr>
    </w:p>
    <w:p w:rsidR="00044984" w:rsidRPr="00044984" w:rsidRDefault="00044984" w:rsidP="00044984">
      <w:pPr>
        <w:pStyle w:val="ListParagraph"/>
        <w:numPr>
          <w:ilvl w:val="1"/>
          <w:numId w:val="1"/>
        </w:numPr>
        <w:spacing w:after="160" w:line="259" w:lineRule="auto"/>
        <w:jc w:val="left"/>
        <w:rPr>
          <w:rFonts w:asciiTheme="minorHAnsi" w:eastAsiaTheme="minorHAnsi" w:hAnsiTheme="minorHAnsi" w:cstheme="minorBidi"/>
          <w:b/>
        </w:rPr>
      </w:pPr>
      <w:r w:rsidRPr="00044984">
        <w:rPr>
          <w:rFonts w:asciiTheme="minorHAnsi" w:eastAsiaTheme="minorHAnsi" w:hAnsiTheme="minorHAnsi" w:cstheme="minorBidi"/>
          <w:b/>
        </w:rPr>
        <w:t>Noncompliance:</w:t>
      </w:r>
    </w:p>
    <w:p w:rsidR="000F4A06" w:rsidRPr="00044984" w:rsidRDefault="000F4A06" w:rsidP="00044984">
      <w:pPr>
        <w:pStyle w:val="ListParagraph"/>
        <w:spacing w:after="160" w:line="259" w:lineRule="auto"/>
        <w:ind w:left="360"/>
        <w:jc w:val="left"/>
        <w:rPr>
          <w:rFonts w:asciiTheme="minorHAnsi" w:eastAsiaTheme="minorHAnsi" w:hAnsiTheme="minorHAnsi" w:cstheme="minorBidi"/>
        </w:rPr>
      </w:pPr>
      <w:r w:rsidRPr="00044984">
        <w:rPr>
          <w:rFonts w:asciiTheme="minorHAnsi" w:eastAsiaTheme="minorHAnsi" w:hAnsiTheme="minorHAnsi" w:cstheme="minorBidi"/>
        </w:rPr>
        <w:t xml:space="preserve">Failure to comply with this policy will result in a warning and may also result in exclusion from the library. </w:t>
      </w:r>
    </w:p>
    <w:p w:rsidR="005B37C5" w:rsidRDefault="005B37C5" w:rsidP="000F4A06">
      <w:pPr>
        <w:pStyle w:val="MediumGrid1-Accent21"/>
        <w:ind w:hanging="360"/>
        <w:jc w:val="left"/>
      </w:pPr>
    </w:p>
    <w:sectPr w:rsidR="005B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66D6"/>
    <w:multiLevelType w:val="multilevel"/>
    <w:tmpl w:val="DA06CDB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D956683"/>
    <w:multiLevelType w:val="multilevel"/>
    <w:tmpl w:val="18CE06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79C19AF"/>
    <w:multiLevelType w:val="hybridMultilevel"/>
    <w:tmpl w:val="09660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F02C8"/>
    <w:multiLevelType w:val="multilevel"/>
    <w:tmpl w:val="1FAC5A0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6"/>
    <w:rsid w:val="00027447"/>
    <w:rsid w:val="00044984"/>
    <w:rsid w:val="000F4A06"/>
    <w:rsid w:val="001B2A35"/>
    <w:rsid w:val="001B45C1"/>
    <w:rsid w:val="003D29B7"/>
    <w:rsid w:val="005B37C5"/>
    <w:rsid w:val="00743032"/>
    <w:rsid w:val="009A5F77"/>
    <w:rsid w:val="00BE54DC"/>
    <w:rsid w:val="00C467E9"/>
    <w:rsid w:val="00C63383"/>
    <w:rsid w:val="00D167E8"/>
    <w:rsid w:val="00D1717D"/>
    <w:rsid w:val="00D50ED8"/>
    <w:rsid w:val="00F237B6"/>
    <w:rsid w:val="00F7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5AF2-B45B-461D-BD34-707BA4A4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A06"/>
    <w:pPr>
      <w:spacing w:after="0" w:line="276"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F4A06"/>
    <w:pPr>
      <w:ind w:left="720"/>
      <w:contextualSpacing/>
    </w:pPr>
  </w:style>
  <w:style w:type="paragraph" w:styleId="ListParagraph">
    <w:name w:val="List Paragraph"/>
    <w:basedOn w:val="Normal"/>
    <w:uiPriority w:val="34"/>
    <w:qFormat/>
    <w:rsid w:val="000F4A06"/>
    <w:pPr>
      <w:ind w:left="720"/>
      <w:contextualSpacing/>
    </w:pPr>
  </w:style>
  <w:style w:type="paragraph" w:styleId="NoSpacing">
    <w:name w:val="No Spacing"/>
    <w:uiPriority w:val="1"/>
    <w:qFormat/>
    <w:rsid w:val="00C467E9"/>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EA99-97F1-4C8B-BA6A-809F9AD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Toth</dc:creator>
  <cp:keywords/>
  <dc:description/>
  <cp:lastModifiedBy>Carolyn Toth</cp:lastModifiedBy>
  <cp:revision>2</cp:revision>
  <dcterms:created xsi:type="dcterms:W3CDTF">2022-07-15T19:05:00Z</dcterms:created>
  <dcterms:modified xsi:type="dcterms:W3CDTF">2022-07-15T19:05:00Z</dcterms:modified>
</cp:coreProperties>
</file>